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32" w:rsidRDefault="00DF3372" w:rsidP="005E403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Office of Groundwater Impact Assessment is funded through an annual industry levy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>
        <w:rPr>
          <w:rFonts w:ascii="Arial" w:hAnsi="Arial" w:cs="Arial"/>
          <w:bCs/>
          <w:spacing w:val="-3"/>
          <w:sz w:val="22"/>
          <w:szCs w:val="22"/>
        </w:rPr>
        <w:t>. A</w:t>
      </w:r>
      <w:r w:rsidR="005E4032" w:rsidRPr="005E4032">
        <w:rPr>
          <w:rFonts w:ascii="Arial" w:hAnsi="Arial" w:cs="Arial"/>
          <w:bCs/>
          <w:spacing w:val="-3"/>
          <w:sz w:val="22"/>
          <w:szCs w:val="22"/>
        </w:rPr>
        <w:t xml:space="preserve"> review of the regulation for the annual industry levy is required</w:t>
      </w:r>
      <w:r w:rsidR="003E2C2B">
        <w:rPr>
          <w:rFonts w:ascii="Arial" w:hAnsi="Arial" w:cs="Arial"/>
          <w:bCs/>
          <w:spacing w:val="-3"/>
          <w:sz w:val="22"/>
          <w:szCs w:val="22"/>
        </w:rPr>
        <w:t xml:space="preserve"> every</w:t>
      </w:r>
      <w:r w:rsidR="005E4032" w:rsidRPr="005E4032">
        <w:rPr>
          <w:rFonts w:ascii="Arial" w:hAnsi="Arial" w:cs="Arial"/>
          <w:bCs/>
          <w:spacing w:val="-3"/>
          <w:sz w:val="22"/>
          <w:szCs w:val="22"/>
        </w:rPr>
        <w:t xml:space="preserve"> three years. </w:t>
      </w:r>
    </w:p>
    <w:p w:rsidR="005E4032" w:rsidRDefault="005E4032" w:rsidP="005E403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4032">
        <w:rPr>
          <w:rFonts w:ascii="Arial" w:hAnsi="Arial" w:cs="Arial"/>
          <w:bCs/>
          <w:spacing w:val="-3"/>
          <w:sz w:val="22"/>
          <w:szCs w:val="22"/>
        </w:rPr>
        <w:t xml:space="preserve">The purpose of the Consultation </w:t>
      </w:r>
      <w:r w:rsidR="00F517DF">
        <w:rPr>
          <w:rFonts w:ascii="Arial" w:hAnsi="Arial" w:cs="Arial"/>
          <w:bCs/>
          <w:spacing w:val="-3"/>
          <w:sz w:val="22"/>
          <w:szCs w:val="22"/>
        </w:rPr>
        <w:t>Regulatory Impact Statement (</w:t>
      </w:r>
      <w:r w:rsidRPr="005E4032">
        <w:rPr>
          <w:rFonts w:ascii="Arial" w:hAnsi="Arial" w:cs="Arial"/>
          <w:bCs/>
          <w:spacing w:val="-3"/>
          <w:sz w:val="22"/>
          <w:szCs w:val="22"/>
        </w:rPr>
        <w:t>RIS</w:t>
      </w:r>
      <w:r w:rsidR="00F517DF">
        <w:rPr>
          <w:rFonts w:ascii="Arial" w:hAnsi="Arial" w:cs="Arial"/>
          <w:bCs/>
          <w:spacing w:val="-3"/>
          <w:sz w:val="22"/>
          <w:szCs w:val="22"/>
        </w:rPr>
        <w:t>)</w:t>
      </w:r>
      <w:r w:rsidRPr="005E4032">
        <w:rPr>
          <w:rFonts w:ascii="Arial" w:hAnsi="Arial" w:cs="Arial"/>
          <w:bCs/>
          <w:spacing w:val="-3"/>
          <w:sz w:val="22"/>
          <w:szCs w:val="22"/>
        </w:rPr>
        <w:t xml:space="preserve"> is to summarise the outcomes of this review and seek stakeholder feedback on the recommendation made in the RIS.</w:t>
      </w:r>
    </w:p>
    <w:p w:rsidR="00EC2E1B" w:rsidRPr="002D59A6" w:rsidRDefault="00EC2E1B" w:rsidP="002D59A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D59A6">
        <w:rPr>
          <w:rFonts w:ascii="Arial" w:hAnsi="Arial" w:cs="Arial"/>
          <w:bCs/>
          <w:spacing w:val="-3"/>
          <w:sz w:val="22"/>
          <w:szCs w:val="22"/>
        </w:rPr>
        <w:t>In reviewing the industry levy, the RIS:</w:t>
      </w:r>
    </w:p>
    <w:p w:rsidR="00EC2E1B" w:rsidRPr="002D59A6" w:rsidRDefault="00EC2E1B" w:rsidP="002D59A6">
      <w:pPr>
        <w:numPr>
          <w:ilvl w:val="4"/>
          <w:numId w:val="4"/>
        </w:numPr>
        <w:tabs>
          <w:tab w:val="clear" w:pos="3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2D59A6">
        <w:rPr>
          <w:rFonts w:ascii="Arial" w:hAnsi="Arial" w:cs="Arial"/>
          <w:sz w:val="22"/>
          <w:szCs w:val="22"/>
        </w:rPr>
        <w:t>identifies the need for continued regulatory action;</w:t>
      </w:r>
    </w:p>
    <w:p w:rsidR="00EC2E1B" w:rsidRPr="002D59A6" w:rsidRDefault="00EC2E1B" w:rsidP="002D59A6">
      <w:pPr>
        <w:numPr>
          <w:ilvl w:val="4"/>
          <w:numId w:val="4"/>
        </w:numPr>
        <w:tabs>
          <w:tab w:val="clear" w:pos="3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2D59A6">
        <w:rPr>
          <w:rFonts w:ascii="Arial" w:hAnsi="Arial" w:cs="Arial"/>
          <w:sz w:val="22"/>
          <w:szCs w:val="22"/>
        </w:rPr>
        <w:t>evaluates whether the regulation is meeting its original objectives;</w:t>
      </w:r>
    </w:p>
    <w:p w:rsidR="00EC2E1B" w:rsidRPr="002D59A6" w:rsidRDefault="00EC2E1B" w:rsidP="002D59A6">
      <w:pPr>
        <w:numPr>
          <w:ilvl w:val="4"/>
          <w:numId w:val="4"/>
        </w:numPr>
        <w:tabs>
          <w:tab w:val="clear" w:pos="3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2D59A6">
        <w:rPr>
          <w:rFonts w:ascii="Arial" w:hAnsi="Arial" w:cs="Arial"/>
          <w:sz w:val="22"/>
          <w:szCs w:val="22"/>
        </w:rPr>
        <w:t>assesses whether the regulation is being applied effectively and as intended;</w:t>
      </w:r>
    </w:p>
    <w:p w:rsidR="00EC2E1B" w:rsidRPr="002D59A6" w:rsidRDefault="00EC2E1B" w:rsidP="002D59A6">
      <w:pPr>
        <w:numPr>
          <w:ilvl w:val="4"/>
          <w:numId w:val="4"/>
        </w:numPr>
        <w:tabs>
          <w:tab w:val="clear" w:pos="3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2D59A6">
        <w:rPr>
          <w:rFonts w:ascii="Arial" w:hAnsi="Arial" w:cs="Arial"/>
          <w:sz w:val="22"/>
          <w:szCs w:val="22"/>
        </w:rPr>
        <w:t>considers whether the regulatory objectives could be achieved in a more effective and efficient way;</w:t>
      </w:r>
    </w:p>
    <w:p w:rsidR="00EC2E1B" w:rsidRPr="002D59A6" w:rsidRDefault="00EC2E1B" w:rsidP="002D59A6">
      <w:pPr>
        <w:numPr>
          <w:ilvl w:val="4"/>
          <w:numId w:val="4"/>
        </w:numPr>
        <w:tabs>
          <w:tab w:val="clear" w:pos="3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2D59A6">
        <w:rPr>
          <w:rFonts w:ascii="Arial" w:hAnsi="Arial" w:cs="Arial"/>
          <w:sz w:val="22"/>
          <w:szCs w:val="22"/>
        </w:rPr>
        <w:t>assesses the impact of the regulation on stakeholders to ensure it is not imposing an unnecessary regulatory burden; and</w:t>
      </w:r>
    </w:p>
    <w:p w:rsidR="00EC2E1B" w:rsidRPr="002D59A6" w:rsidRDefault="00EC2E1B" w:rsidP="002D59A6">
      <w:pPr>
        <w:numPr>
          <w:ilvl w:val="4"/>
          <w:numId w:val="4"/>
        </w:numPr>
        <w:tabs>
          <w:tab w:val="clear" w:pos="360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2D59A6">
        <w:rPr>
          <w:rFonts w:ascii="Arial" w:hAnsi="Arial" w:cs="Arial"/>
          <w:sz w:val="22"/>
          <w:szCs w:val="22"/>
        </w:rPr>
        <w:t xml:space="preserve">addresses the outcomes of </w:t>
      </w:r>
      <w:r w:rsidR="00C324D1">
        <w:rPr>
          <w:rFonts w:ascii="Arial" w:hAnsi="Arial" w:cs="Arial"/>
          <w:sz w:val="22"/>
          <w:szCs w:val="22"/>
        </w:rPr>
        <w:t xml:space="preserve">preliminary </w:t>
      </w:r>
      <w:r w:rsidRPr="002D59A6">
        <w:rPr>
          <w:rFonts w:ascii="Arial" w:hAnsi="Arial" w:cs="Arial"/>
          <w:sz w:val="22"/>
          <w:szCs w:val="22"/>
        </w:rPr>
        <w:t>consultation with stakeholders.</w:t>
      </w:r>
    </w:p>
    <w:p w:rsidR="005E4032" w:rsidRPr="005E4032" w:rsidRDefault="00BC6952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5E4032" w:rsidRPr="005E4032">
        <w:rPr>
          <w:rFonts w:ascii="Arial" w:hAnsi="Arial" w:cs="Arial"/>
          <w:sz w:val="22"/>
          <w:szCs w:val="22"/>
        </w:rPr>
        <w:t xml:space="preserve"> the release </w:t>
      </w:r>
      <w:r w:rsidR="00EC2E1B">
        <w:rPr>
          <w:rFonts w:ascii="Arial" w:hAnsi="Arial" w:cs="Arial"/>
          <w:sz w:val="22"/>
          <w:szCs w:val="22"/>
        </w:rPr>
        <w:t>of</w:t>
      </w:r>
      <w:r w:rsidR="005E4032" w:rsidRPr="005E4032">
        <w:rPr>
          <w:rFonts w:ascii="Arial" w:hAnsi="Arial" w:cs="Arial"/>
          <w:sz w:val="22"/>
          <w:szCs w:val="22"/>
        </w:rPr>
        <w:t xml:space="preserve"> the Consultation RIS for the Post Implementation Review of the industry levy to fund the petroleum and gas water functions of the Office of Groundwater Impact Assessment</w:t>
      </w:r>
      <w:r w:rsidR="00FB7C96">
        <w:rPr>
          <w:rFonts w:ascii="Arial" w:hAnsi="Arial" w:cs="Arial"/>
          <w:sz w:val="22"/>
          <w:szCs w:val="22"/>
        </w:rPr>
        <w:t>.</w:t>
      </w:r>
    </w:p>
    <w:p w:rsidR="00BC6952" w:rsidRPr="00C07656" w:rsidRDefault="00BC6952" w:rsidP="00D04F9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C6952" w:rsidRPr="005E4032" w:rsidRDefault="00140431" w:rsidP="005E4032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5E4032" w:rsidRPr="00254F50">
          <w:rPr>
            <w:rStyle w:val="Hyperlink"/>
            <w:rFonts w:ascii="Arial" w:hAnsi="Arial" w:cs="Arial"/>
            <w:i/>
            <w:sz w:val="22"/>
            <w:szCs w:val="22"/>
          </w:rPr>
          <w:t>Consultation Regulatory Impact Statement</w:t>
        </w:r>
        <w:r w:rsidR="005E4032" w:rsidRPr="00254F50">
          <w:rPr>
            <w:rStyle w:val="Hyperlink"/>
            <w:rFonts w:ascii="Arial" w:hAnsi="Arial" w:cs="Arial"/>
            <w:sz w:val="22"/>
            <w:szCs w:val="22"/>
          </w:rPr>
          <w:t xml:space="preserve"> - Post Implementation Review of the industry levy to fund the petroleum and gas water functions of the Office of Groundwater Impact Assessment</w:t>
        </w:r>
      </w:hyperlink>
      <w:r w:rsidR="005E4032" w:rsidRPr="005E4032">
        <w:rPr>
          <w:rFonts w:ascii="Arial" w:hAnsi="Arial" w:cs="Arial"/>
          <w:sz w:val="22"/>
          <w:szCs w:val="22"/>
        </w:rPr>
        <w:t xml:space="preserve"> </w:t>
      </w:r>
    </w:p>
    <w:sectPr w:rsidR="00BC6952" w:rsidRPr="005E4032" w:rsidSect="00941EB5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B1" w:rsidRDefault="001A2BB1" w:rsidP="00D6589B">
      <w:r>
        <w:separator/>
      </w:r>
    </w:p>
  </w:endnote>
  <w:endnote w:type="continuationSeparator" w:id="0">
    <w:p w:rsidR="001A2BB1" w:rsidRDefault="001A2BB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B1" w:rsidRDefault="001A2BB1" w:rsidP="00D6589B">
      <w:r>
        <w:separator/>
      </w:r>
    </w:p>
  </w:footnote>
  <w:footnote w:type="continuationSeparator" w:id="0">
    <w:p w:rsidR="001A2BB1" w:rsidRDefault="001A2BB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8608C">
      <w:rPr>
        <w:rFonts w:ascii="Arial" w:hAnsi="Arial" w:cs="Arial"/>
        <w:b/>
        <w:sz w:val="22"/>
        <w:szCs w:val="22"/>
      </w:rPr>
      <w:t>December</w:t>
    </w:r>
    <w:r w:rsidR="00FB7C96">
      <w:rPr>
        <w:rFonts w:ascii="Arial" w:hAnsi="Arial" w:cs="Arial"/>
        <w:b/>
        <w:sz w:val="22"/>
        <w:szCs w:val="22"/>
      </w:rPr>
      <w:t xml:space="preserve"> 2016</w:t>
    </w:r>
  </w:p>
  <w:p w:rsidR="005E4032" w:rsidRPr="00FB7C96" w:rsidRDefault="005E403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B7C96">
      <w:rPr>
        <w:rFonts w:ascii="Arial" w:hAnsi="Arial" w:cs="Arial"/>
        <w:b/>
        <w:sz w:val="22"/>
        <w:szCs w:val="22"/>
        <w:u w:val="single"/>
      </w:rPr>
      <w:t>Post Implementation Review of the industry levy to fund the petroleum and gas water functions of the Office of Groundwater Impact Assessment</w:t>
    </w:r>
  </w:p>
  <w:p w:rsidR="00950178" w:rsidRDefault="002520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State Development and </w:t>
    </w:r>
    <w:r w:rsidR="00950178"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13C4"/>
    <w:multiLevelType w:val="hybridMultilevel"/>
    <w:tmpl w:val="BAD295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pacing w:val="0"/>
        <w:w w:val="100"/>
        <w:sz w:val="22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BE4382"/>
    <w:multiLevelType w:val="hybridMultilevel"/>
    <w:tmpl w:val="ECB8CCC2"/>
    <w:lvl w:ilvl="0" w:tplc="E866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76"/>
    <w:rsid w:val="000430DD"/>
    <w:rsid w:val="00080F8F"/>
    <w:rsid w:val="000E78FB"/>
    <w:rsid w:val="00120C76"/>
    <w:rsid w:val="00140431"/>
    <w:rsid w:val="00140936"/>
    <w:rsid w:val="001A2BB1"/>
    <w:rsid w:val="001B06AC"/>
    <w:rsid w:val="001E209B"/>
    <w:rsid w:val="001F080F"/>
    <w:rsid w:val="0021344B"/>
    <w:rsid w:val="00252027"/>
    <w:rsid w:val="00254F50"/>
    <w:rsid w:val="002D59A6"/>
    <w:rsid w:val="00326CF6"/>
    <w:rsid w:val="00331B2C"/>
    <w:rsid w:val="003B5871"/>
    <w:rsid w:val="003E2C2B"/>
    <w:rsid w:val="00497269"/>
    <w:rsid w:val="004E3AE1"/>
    <w:rsid w:val="00501C66"/>
    <w:rsid w:val="00506D9D"/>
    <w:rsid w:val="00572CFA"/>
    <w:rsid w:val="005C4C18"/>
    <w:rsid w:val="005E4032"/>
    <w:rsid w:val="0064132C"/>
    <w:rsid w:val="006505B4"/>
    <w:rsid w:val="00732E22"/>
    <w:rsid w:val="00740EF5"/>
    <w:rsid w:val="0077599E"/>
    <w:rsid w:val="00791A9C"/>
    <w:rsid w:val="00792809"/>
    <w:rsid w:val="008A4523"/>
    <w:rsid w:val="008F44CD"/>
    <w:rsid w:val="00941EB5"/>
    <w:rsid w:val="00950178"/>
    <w:rsid w:val="009D18DD"/>
    <w:rsid w:val="00A527A5"/>
    <w:rsid w:val="00AC77BA"/>
    <w:rsid w:val="00B0469B"/>
    <w:rsid w:val="00B61AFF"/>
    <w:rsid w:val="00BC6952"/>
    <w:rsid w:val="00C02B5B"/>
    <w:rsid w:val="00C07656"/>
    <w:rsid w:val="00C324D1"/>
    <w:rsid w:val="00C53123"/>
    <w:rsid w:val="00C97781"/>
    <w:rsid w:val="00CB4AEA"/>
    <w:rsid w:val="00CE6FBA"/>
    <w:rsid w:val="00CF0D8A"/>
    <w:rsid w:val="00D04F91"/>
    <w:rsid w:val="00D6589B"/>
    <w:rsid w:val="00D75134"/>
    <w:rsid w:val="00DB6FE7"/>
    <w:rsid w:val="00DE61EC"/>
    <w:rsid w:val="00DF3372"/>
    <w:rsid w:val="00E555AF"/>
    <w:rsid w:val="00E63D65"/>
    <w:rsid w:val="00E8608C"/>
    <w:rsid w:val="00EC2E1B"/>
    <w:rsid w:val="00F10DF9"/>
    <w:rsid w:val="00F517DF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61AFF"/>
    <w:rPr>
      <w:color w:val="0000FF"/>
      <w:u w:val="single"/>
    </w:rPr>
  </w:style>
  <w:style w:type="character" w:styleId="FollowedHyperlink">
    <w:name w:val="FollowedHyperlink"/>
    <w:semiHidden/>
    <w:unhideWhenUsed/>
    <w:rsid w:val="00C02B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1136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</CharactersWithSpaces>
  <SharedDoc>false</SharedDoc>
  <HyperlinkBase>https://www.cabinet.qld.gov.au/documents/2016/Dec/OGIA/</HyperlinkBase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2017-01-04T01:09:00Z</cp:lastPrinted>
  <dcterms:created xsi:type="dcterms:W3CDTF">2017-10-25T01:47:00Z</dcterms:created>
  <dcterms:modified xsi:type="dcterms:W3CDTF">2018-03-06T01:34:00Z</dcterms:modified>
  <cp:category>Water,Gas,Fuel,Regulatory_Reform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